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32" w:rsidRPr="00DC5352" w:rsidRDefault="00FC0B32" w:rsidP="00FC0B32">
      <w:pPr>
        <w:pStyle w:val="Pa19"/>
        <w:jc w:val="both"/>
        <w:rPr>
          <w:rStyle w:val="A0"/>
          <w:rFonts w:ascii="Times New Roman" w:hAnsi="Times New Roman" w:cs="Times New Roman"/>
          <w:i w:val="0"/>
          <w:iCs w:val="0"/>
          <w:sz w:val="22"/>
          <w:szCs w:val="22"/>
        </w:rPr>
      </w:pPr>
    </w:p>
    <w:p w:rsidR="00FC0B32" w:rsidRPr="00DC5352" w:rsidRDefault="00FC0B32" w:rsidP="00DC5352">
      <w:pPr>
        <w:pStyle w:val="Pa19"/>
        <w:jc w:val="center"/>
        <w:rPr>
          <w:rStyle w:val="Zvraznenie"/>
          <w:rFonts w:ascii="Times New Roman" w:hAnsi="Times New Roman"/>
          <w:b/>
          <w:i w:val="0"/>
          <w:sz w:val="22"/>
          <w:szCs w:val="22"/>
        </w:rPr>
      </w:pPr>
      <w:proofErr w:type="spellStart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Klassische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und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digitale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Editionen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der </w:t>
      </w:r>
      <w:proofErr w:type="spellStart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mittelalterlichen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diplomatischen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Quellen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in der </w:t>
      </w:r>
      <w:proofErr w:type="spellStart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Slowakei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/ </w:t>
      </w:r>
      <w:proofErr w:type="spellStart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Classic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and </w:t>
      </w:r>
      <w:proofErr w:type="spellStart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Digital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Editions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of </w:t>
      </w:r>
      <w:proofErr w:type="spellStart"/>
      <w:r w:rsidR="00E84C95">
        <w:rPr>
          <w:rStyle w:val="Zvraznenie"/>
          <w:rFonts w:ascii="Times New Roman" w:hAnsi="Times New Roman"/>
          <w:b/>
          <w:i w:val="0"/>
          <w:sz w:val="22"/>
          <w:szCs w:val="22"/>
        </w:rPr>
        <w:t>M</w:t>
      </w:r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edieval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="00E84C95">
        <w:rPr>
          <w:rStyle w:val="Zvraznenie"/>
          <w:rFonts w:ascii="Times New Roman" w:hAnsi="Times New Roman"/>
          <w:b/>
          <w:i w:val="0"/>
          <w:sz w:val="22"/>
          <w:szCs w:val="22"/>
        </w:rPr>
        <w:t>D</w:t>
      </w:r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iplomatic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</w:t>
      </w:r>
      <w:proofErr w:type="spellStart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>Sources</w:t>
      </w:r>
      <w:proofErr w:type="spellEnd"/>
      <w:r w:rsidRPr="00DC5352">
        <w:rPr>
          <w:rStyle w:val="Zvraznenie"/>
          <w:rFonts w:ascii="Times New Roman" w:hAnsi="Times New Roman"/>
          <w:b/>
          <w:i w:val="0"/>
          <w:sz w:val="22"/>
          <w:szCs w:val="22"/>
        </w:rPr>
        <w:t xml:space="preserve"> in Slovakia</w:t>
      </w:r>
    </w:p>
    <w:p w:rsidR="00FC0B32" w:rsidRPr="00DC5352" w:rsidRDefault="00FC0B32" w:rsidP="00DC5352">
      <w:pPr>
        <w:jc w:val="center"/>
        <w:rPr>
          <w:rFonts w:ascii="Times New Roman" w:hAnsi="Times New Roman" w:cs="Times New Roman"/>
          <w:b/>
        </w:rPr>
      </w:pPr>
    </w:p>
    <w:p w:rsidR="00FC0B32" w:rsidRPr="00DC5352" w:rsidRDefault="00FC0B32" w:rsidP="00DC5352">
      <w:pPr>
        <w:jc w:val="center"/>
        <w:rPr>
          <w:rFonts w:ascii="Times New Roman" w:hAnsi="Times New Roman" w:cs="Times New Roman"/>
          <w:b/>
        </w:rPr>
      </w:pPr>
      <w:proofErr w:type="spellStart"/>
      <w:r w:rsidRPr="00DC5352">
        <w:rPr>
          <w:rFonts w:ascii="Times New Roman" w:hAnsi="Times New Roman" w:cs="Times New Roman"/>
          <w:b/>
        </w:rPr>
        <w:t>Balázs</w:t>
      </w:r>
      <w:proofErr w:type="spellEnd"/>
      <w:r w:rsidRPr="00DC5352">
        <w:rPr>
          <w:rFonts w:ascii="Times New Roman" w:hAnsi="Times New Roman" w:cs="Times New Roman"/>
          <w:b/>
        </w:rPr>
        <w:t xml:space="preserve"> </w:t>
      </w:r>
      <w:proofErr w:type="spellStart"/>
      <w:r w:rsidRPr="00DC5352">
        <w:rPr>
          <w:rFonts w:ascii="Times New Roman" w:hAnsi="Times New Roman" w:cs="Times New Roman"/>
          <w:b/>
        </w:rPr>
        <w:t>Csiba</w:t>
      </w:r>
      <w:proofErr w:type="spellEnd"/>
      <w:r w:rsidRPr="00DC5352">
        <w:rPr>
          <w:rFonts w:ascii="Times New Roman" w:hAnsi="Times New Roman" w:cs="Times New Roman"/>
          <w:b/>
        </w:rPr>
        <w:t xml:space="preserve"> and Juraj Šedivý</w:t>
      </w:r>
    </w:p>
    <w:p w:rsidR="00FC0B32" w:rsidRPr="00DC5352" w:rsidRDefault="00FC0B32" w:rsidP="00FC0B32">
      <w:pPr>
        <w:rPr>
          <w:rFonts w:ascii="Times New Roman" w:hAnsi="Times New Roman" w:cs="Times New Roman"/>
        </w:rPr>
      </w:pPr>
    </w:p>
    <w:p w:rsidR="00F625FA" w:rsidRPr="00E84C95" w:rsidRDefault="00F625FA" w:rsidP="00E84C95">
      <w:pPr>
        <w:pStyle w:val="PredformtovanHTML"/>
        <w:ind w:firstLine="567"/>
        <w:rPr>
          <w:rStyle w:val="y2iqfc"/>
          <w:rFonts w:ascii="Times New Roman" w:hAnsi="Times New Roman" w:cs="Times New Roman"/>
          <w:sz w:val="22"/>
          <w:szCs w:val="22"/>
          <w:lang w:val="de-DE"/>
        </w:rPr>
      </w:pPr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Erste einfache diplomatische Editionen publizierten die slowakischen Historiker im 19. Jh. (F. V.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Sasinek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. Erst mit der Gründung der Comenius-Universität (1921) entstanden Voraussetzungen für die Institutionalisierung der Quelleneditionen (V.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Chaloupecký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: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Žilinská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kniha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/1934/ und mittelalterliche tschechische und slowakische Dokumente und Briefe aus der Slowakei /1937/; A.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Húščava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: Dokumente aus dem Archiv der Familie aus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Okoličné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/1943/). Die umfangreichste Sammlung mittelalterlicher Dokumente (ca. 5000 Stücke aus dem Stadtarchiv Preßburg/Bratislava) wurde in Form von Regesten von D.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Lehotská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mit Kollektiv (1956) publiziert. In 70er und 80er Jahren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de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20.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Jhs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. wurde die Akademie der Wissenschaften zum Zentrum der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Editorenaktivitäten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in der Slowakei (Slowakischer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Diplomatar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von R.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Marsina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/1: bis 1235, 2: bis 1260/,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Regestar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von V.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Sedlák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/1: 1301-14, 2: 1315-23/). Nach der Wende von 1989 belebte die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Editorenarbeit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die Universität in Tyrnau/Trnava (V.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Rábik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, M. Marek u.a.) mit den Reihen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>Monumenta</w:t>
      </w:r>
      <w:proofErr w:type="spellEnd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 xml:space="preserve">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>Vaticana</w:t>
      </w:r>
      <w:proofErr w:type="spellEnd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 xml:space="preserve">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>Slovaciae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und </w:t>
      </w:r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 xml:space="preserve">Fontes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>rerum</w:t>
      </w:r>
      <w:proofErr w:type="spellEnd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 xml:space="preserve">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>Slovacarum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. Auch an der Comenius-Universität kehrte man zu Tradition aus dem 20. Jahrhundert mit der klassischen Editionsreihe </w:t>
      </w:r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 xml:space="preserve">Documenta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>Posoniensia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.</w:t>
      </w:r>
    </w:p>
    <w:p w:rsidR="00F625FA" w:rsidRPr="00E84C95" w:rsidRDefault="00F625FA" w:rsidP="00E84C95">
      <w:pPr>
        <w:pStyle w:val="PredformtovanHTML"/>
        <w:ind w:firstLine="567"/>
        <w:rPr>
          <w:rFonts w:ascii="Times New Roman" w:hAnsi="Times New Roman" w:cs="Times New Roman"/>
          <w:sz w:val="22"/>
          <w:szCs w:val="22"/>
          <w:lang w:val="de-DE"/>
        </w:rPr>
      </w:pPr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Neben gedruckten Werken wird das mittelalterliche diplomatische Material auch in digitaler Form und online er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schlossen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. Auf </w:t>
      </w:r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>Monasterium.net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gibt es Dokumente aus dem Slowakischen Nationalarchiv und aus dem Archiv der Stadt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Preßburg/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Bratislava – allerdings nur mit einem Minimum an Metadaten (SNA: nur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Signatur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und Datum +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D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igitalis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at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). Ein ähnlich minimalistisches Verarbeitungsniveau hat das österreichisch-slowakische Projekt </w:t>
      </w:r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>CRARC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(State Archive in Bratislava and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Municipal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Archive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in Bratislava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). Das komplexe Gedächtnisportal </w:t>
      </w:r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de-DE"/>
        </w:rPr>
        <w:t>PamMap.sk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bietet bisher 3411 in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Regist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en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form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bearbeitete Einheiten mit Registern (3411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>Urkunden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de-DE"/>
        </w:rPr>
        <w:t xml:space="preserve"> und Briefe aus dem Stadtarchiv in Bratislava und 92 aus dem Stadtarchiv in Košice).</w:t>
      </w:r>
    </w:p>
    <w:p w:rsidR="00F625FA" w:rsidRPr="00DC5352" w:rsidRDefault="00F625FA" w:rsidP="00F625FA">
      <w:pPr>
        <w:rPr>
          <w:rFonts w:ascii="Times New Roman" w:hAnsi="Times New Roman" w:cs="Times New Roman"/>
        </w:rPr>
      </w:pPr>
    </w:p>
    <w:p w:rsidR="00F625FA" w:rsidRPr="00E84C95" w:rsidRDefault="00F625FA" w:rsidP="00E84C95">
      <w:pPr>
        <w:pStyle w:val="PredformtovanHTML"/>
        <w:ind w:firstLine="567"/>
        <w:rPr>
          <w:rStyle w:val="y2iqfc"/>
          <w:rFonts w:ascii="Times New Roman" w:hAnsi="Times New Roman" w:cs="Times New Roman"/>
          <w:sz w:val="22"/>
          <w:szCs w:val="22"/>
          <w:lang w:val="en-GB"/>
        </w:rPr>
      </w:pP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First simple editions of diplomatic documents by Slovak historians were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published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in 19</w:t>
      </w:r>
      <w:r w:rsidRPr="00E84C95">
        <w:rPr>
          <w:rStyle w:val="y2iqfc"/>
          <w:rFonts w:ascii="Times New Roman" w:hAnsi="Times New Roman" w:cs="Times New Roman"/>
          <w:sz w:val="22"/>
          <w:szCs w:val="22"/>
          <w:vertAlign w:val="superscript"/>
          <w:lang w:val="en-GB"/>
        </w:rPr>
        <w:t>th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C. (F. V.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Sasinek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), but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i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t was not until the founding of the Comenius University (1921) that the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conditions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were created for institutionali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sation of editorial work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(V.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Chaloupecký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Žilinská</w:t>
      </w:r>
      <w:proofErr w:type="spellEnd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kniha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/1934/ and medieval Czech and Slovak documents and letters from Slovakia /1937/; A.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Húščava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(documents from the archive of the family from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Okoli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č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né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/1943/). The most extensive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group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of medieval documents (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ca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5000 pieces from the city archive in Bratislava) was made available in the form of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reg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ests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by D.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Lehotská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and her 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collective (1956)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In the 1970s and 1980s, the focus of long-term publishing activities shifted to the Historical Institute of the Slovak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Academy of Sciences 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(</w:t>
      </w:r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 xml:space="preserve">Slovak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diplomat</w:t>
      </w:r>
      <w:r w:rsidR="00DC5352"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ary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of 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R.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Marsin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a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/1: t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ill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1235, 2: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1236-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60/, </w:t>
      </w:r>
      <w:r w:rsidR="00DC5352"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 xml:space="preserve">Slovak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reg</w:t>
      </w:r>
      <w:r w:rsidR="00DC5352"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estary</w:t>
      </w:r>
      <w:proofErr w:type="spellEnd"/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of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V.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Sedlák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/1: 1301- 14, 2: 1315-23/). After the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turn 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1989, publishing activities were revived at the University of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Trnava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(V.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Rábik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, M. Marek and others) with the publishing series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Monumenta</w:t>
      </w:r>
      <w:proofErr w:type="spellEnd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Vaticana</w:t>
      </w:r>
      <w:proofErr w:type="spellEnd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Slovaciae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and </w:t>
      </w:r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 xml:space="preserve">Fontes rerum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Slovacarum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. </w:t>
      </w:r>
      <w:proofErr w:type="gram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Also</w:t>
      </w:r>
      <w:proofErr w:type="gram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at the 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Comenius University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they 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returned to the tradition from the 20th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C. 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and they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publish an 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edition series </w:t>
      </w:r>
      <w:r w:rsid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–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Documenta</w:t>
      </w:r>
      <w:proofErr w:type="spellEnd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proofErr w:type="spellStart"/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Posoniensia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.</w:t>
      </w:r>
    </w:p>
    <w:p w:rsidR="00F625FA" w:rsidRPr="00E84C95" w:rsidRDefault="00F625FA" w:rsidP="00E84C95">
      <w:pPr>
        <w:pStyle w:val="PredformtovanHTML"/>
        <w:ind w:firstLine="567"/>
        <w:rPr>
          <w:rFonts w:ascii="Times New Roman" w:hAnsi="Times New Roman" w:cs="Times New Roman"/>
          <w:sz w:val="22"/>
          <w:szCs w:val="22"/>
          <w:lang w:val="en-GB"/>
        </w:rPr>
      </w:pP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In addition to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printed works in Slovakia, medieval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dipomatic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material is also available in digital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and online 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form. On </w:t>
      </w:r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Monasterium.net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there are documents from the Slovak National Archives and from the Archives of the City of Bratislava - but only with a minimum of metadata (SNA: only signature and date +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digiti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sates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). The Austrian-Slovak project </w:t>
      </w:r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CRARC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(State Archive in Bratislava and Municipal Archive) has a similar minimalist level of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data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. The complex memory portal </w:t>
      </w:r>
      <w:r w:rsidRPr="00E84C95">
        <w:rPr>
          <w:rStyle w:val="y2iqfc"/>
          <w:rFonts w:ascii="Times New Roman" w:hAnsi="Times New Roman" w:cs="Times New Roman"/>
          <w:i/>
          <w:sz w:val="22"/>
          <w:szCs w:val="22"/>
          <w:lang w:val="en-GB"/>
        </w:rPr>
        <w:t>PamMap.sk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offers so far 3411 units processed in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regest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form with registers (3411 </w:t>
      </w:r>
      <w:r w:rsidR="00DC5352"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charters</w:t>
      </w:r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 xml:space="preserve"> and letters from the municipal archive in Bratislava and 92 from the municipal archive in </w:t>
      </w:r>
      <w:proofErr w:type="spellStart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Košice</w:t>
      </w:r>
      <w:proofErr w:type="spellEnd"/>
      <w:r w:rsidRPr="00E84C95">
        <w:rPr>
          <w:rStyle w:val="y2iqfc"/>
          <w:rFonts w:ascii="Times New Roman" w:hAnsi="Times New Roman" w:cs="Times New Roman"/>
          <w:sz w:val="22"/>
          <w:szCs w:val="22"/>
          <w:lang w:val="en-GB"/>
        </w:rPr>
        <w:t>).</w:t>
      </w:r>
    </w:p>
    <w:p w:rsidR="004F591B" w:rsidRPr="00E84C95" w:rsidRDefault="004F591B" w:rsidP="004F591B">
      <w:pPr>
        <w:rPr>
          <w:rFonts w:ascii="Times New Roman" w:hAnsi="Times New Roman" w:cs="Times New Roman"/>
          <w:lang w:val="en-GB"/>
        </w:rPr>
      </w:pPr>
    </w:p>
    <w:p w:rsidR="004F591B" w:rsidRPr="00E84C95" w:rsidRDefault="004F591B" w:rsidP="004F591B">
      <w:pPr>
        <w:rPr>
          <w:rFonts w:ascii="Times New Roman" w:hAnsi="Times New Roman" w:cs="Times New Roman"/>
          <w:lang w:val="en-GB"/>
        </w:rPr>
      </w:pPr>
      <w:r w:rsidRPr="00E84C95">
        <w:rPr>
          <w:rFonts w:ascii="Times New Roman" w:hAnsi="Times New Roman" w:cs="Times New Roman"/>
          <w:lang w:val="en-GB"/>
        </w:rPr>
        <w:t xml:space="preserve">Mgr. </w:t>
      </w:r>
      <w:proofErr w:type="spellStart"/>
      <w:r w:rsidRPr="00E84C95">
        <w:rPr>
          <w:rFonts w:ascii="Times New Roman" w:hAnsi="Times New Roman" w:cs="Times New Roman"/>
          <w:b/>
          <w:lang w:val="en-GB"/>
        </w:rPr>
        <w:t>Balázs</w:t>
      </w:r>
      <w:proofErr w:type="spellEnd"/>
      <w:r w:rsidRPr="00E84C95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E84C95">
        <w:rPr>
          <w:rFonts w:ascii="Times New Roman" w:hAnsi="Times New Roman" w:cs="Times New Roman"/>
          <w:b/>
          <w:smallCaps/>
          <w:lang w:val="en-GB"/>
        </w:rPr>
        <w:t>Csiba</w:t>
      </w:r>
      <w:proofErr w:type="spellEnd"/>
      <w:r w:rsidRPr="00E84C95">
        <w:rPr>
          <w:rFonts w:ascii="Times New Roman" w:hAnsi="Times New Roman" w:cs="Times New Roman"/>
          <w:lang w:val="en-GB"/>
        </w:rPr>
        <w:t xml:space="preserve">, PhD. (1988) – Senior </w:t>
      </w:r>
      <w:r w:rsidR="00B143D5" w:rsidRPr="00E84C95">
        <w:rPr>
          <w:rFonts w:ascii="Times New Roman" w:hAnsi="Times New Roman" w:cs="Times New Roman"/>
          <w:lang w:val="en-GB"/>
        </w:rPr>
        <w:t>Assistant</w:t>
      </w:r>
      <w:r w:rsidRPr="00E84C95">
        <w:rPr>
          <w:rFonts w:ascii="Times New Roman" w:hAnsi="Times New Roman" w:cs="Times New Roman"/>
          <w:lang w:val="en-GB"/>
        </w:rPr>
        <w:t xml:space="preserve"> at the Institute for Archive Studies and Museology at the Faculty of Arts, Comenius-University in Bratislava (Slovakia). Graduated from </w:t>
      </w:r>
      <w:r w:rsidR="00B143D5">
        <w:rPr>
          <w:rFonts w:ascii="Times New Roman" w:hAnsi="Times New Roman" w:cs="Times New Roman"/>
          <w:lang w:val="en-GB"/>
        </w:rPr>
        <w:lastRenderedPageBreak/>
        <w:t xml:space="preserve">(medieval) </w:t>
      </w:r>
      <w:r w:rsidRPr="00E84C95">
        <w:rPr>
          <w:rFonts w:ascii="Times New Roman" w:hAnsi="Times New Roman" w:cs="Times New Roman"/>
          <w:lang w:val="en-GB"/>
        </w:rPr>
        <w:t>History (MA.) and from Archive Studies (PhD.</w:t>
      </w:r>
      <w:r w:rsidR="00B143D5">
        <w:rPr>
          <w:rFonts w:ascii="Times New Roman" w:hAnsi="Times New Roman" w:cs="Times New Roman"/>
          <w:lang w:val="en-GB"/>
        </w:rPr>
        <w:t xml:space="preserve"> in Auxiliary Historical Sciences</w:t>
      </w:r>
      <w:r w:rsidRPr="00E84C95">
        <w:rPr>
          <w:rFonts w:ascii="Times New Roman" w:hAnsi="Times New Roman" w:cs="Times New Roman"/>
          <w:lang w:val="en-GB"/>
        </w:rPr>
        <w:t>) in Bratislava</w:t>
      </w:r>
      <w:r w:rsidR="0003642D" w:rsidRPr="00E84C95">
        <w:rPr>
          <w:rFonts w:ascii="Times New Roman" w:hAnsi="Times New Roman" w:cs="Times New Roman"/>
          <w:lang w:val="en-GB"/>
        </w:rPr>
        <w:t xml:space="preserve">. Specialised in medieval </w:t>
      </w:r>
      <w:proofErr w:type="spellStart"/>
      <w:r w:rsidR="0003642D" w:rsidRPr="00E84C95">
        <w:rPr>
          <w:rFonts w:ascii="Times New Roman" w:hAnsi="Times New Roman" w:cs="Times New Roman"/>
          <w:lang w:val="en-GB"/>
        </w:rPr>
        <w:t>Diplomatics</w:t>
      </w:r>
      <w:proofErr w:type="spellEnd"/>
      <w:r w:rsidR="0003642D" w:rsidRPr="00E84C95">
        <w:rPr>
          <w:rFonts w:ascii="Times New Roman" w:hAnsi="Times New Roman" w:cs="Times New Roman"/>
          <w:lang w:val="en-GB"/>
        </w:rPr>
        <w:t xml:space="preserve">, editor of two volumes of </w:t>
      </w:r>
      <w:proofErr w:type="spellStart"/>
      <w:r w:rsidR="0003642D" w:rsidRPr="00B143D5">
        <w:rPr>
          <w:rFonts w:ascii="Times New Roman" w:hAnsi="Times New Roman" w:cs="Times New Roman"/>
          <w:i/>
          <w:lang w:val="en-GB"/>
        </w:rPr>
        <w:t>Documenta</w:t>
      </w:r>
      <w:proofErr w:type="spellEnd"/>
      <w:r w:rsidR="0003642D" w:rsidRPr="00B143D5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="0003642D" w:rsidRPr="00B143D5">
        <w:rPr>
          <w:rFonts w:ascii="Times New Roman" w:hAnsi="Times New Roman" w:cs="Times New Roman"/>
          <w:i/>
          <w:lang w:val="en-GB"/>
        </w:rPr>
        <w:t>Posoniensia</w:t>
      </w:r>
      <w:proofErr w:type="spellEnd"/>
      <w:r w:rsidR="0003642D" w:rsidRPr="00E84C95">
        <w:rPr>
          <w:rFonts w:ascii="Times New Roman" w:hAnsi="Times New Roman" w:cs="Times New Roman"/>
          <w:lang w:val="en-GB"/>
        </w:rPr>
        <w:t xml:space="preserve"> (DP2: charters of the Family Archive </w:t>
      </w:r>
      <w:proofErr w:type="spellStart"/>
      <w:r w:rsidR="0003642D" w:rsidRPr="00E84C95">
        <w:rPr>
          <w:rFonts w:ascii="Times New Roman" w:hAnsi="Times New Roman" w:cs="Times New Roman"/>
          <w:lang w:val="en-GB"/>
        </w:rPr>
        <w:t>Kondé</w:t>
      </w:r>
      <w:proofErr w:type="spellEnd"/>
      <w:r w:rsidR="0003642D" w:rsidRPr="00E84C95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="0003642D" w:rsidRPr="00E84C95">
        <w:rPr>
          <w:rFonts w:ascii="Times New Roman" w:hAnsi="Times New Roman" w:cs="Times New Roman"/>
          <w:lang w:val="en-GB"/>
        </w:rPr>
        <w:t>Pokatelek</w:t>
      </w:r>
      <w:proofErr w:type="spellEnd"/>
      <w:r w:rsidR="0003642D" w:rsidRPr="00E84C95">
        <w:rPr>
          <w:rFonts w:ascii="Times New Roman" w:hAnsi="Times New Roman" w:cs="Times New Roman"/>
          <w:lang w:val="en-GB"/>
        </w:rPr>
        <w:t xml:space="preserve">, DP3: Register of the Collegiate Chapter in Bratislava 1504-1513, DP4 in print: Register </w:t>
      </w:r>
      <w:r w:rsidR="00B143D5">
        <w:rPr>
          <w:rFonts w:ascii="Times New Roman" w:hAnsi="Times New Roman" w:cs="Times New Roman"/>
          <w:lang w:val="en-GB"/>
        </w:rPr>
        <w:t>from</w:t>
      </w:r>
      <w:r w:rsidR="0003642D" w:rsidRPr="00E84C95">
        <w:rPr>
          <w:rFonts w:ascii="Times New Roman" w:hAnsi="Times New Roman" w:cs="Times New Roman"/>
          <w:lang w:val="en-GB"/>
        </w:rPr>
        <w:t xml:space="preserve"> </w:t>
      </w:r>
      <w:bookmarkStart w:id="0" w:name="_GoBack"/>
      <w:bookmarkEnd w:id="0"/>
      <w:r w:rsidR="0003642D" w:rsidRPr="00CB6DB3">
        <w:rPr>
          <w:rFonts w:ascii="Times New Roman" w:hAnsi="Times New Roman" w:cs="Times New Roman"/>
          <w:lang w:val="en-GB"/>
        </w:rPr>
        <w:t>1499-15</w:t>
      </w:r>
      <w:r w:rsidR="00CB6DB3" w:rsidRPr="00CB6DB3">
        <w:rPr>
          <w:rFonts w:ascii="Times New Roman" w:hAnsi="Times New Roman" w:cs="Times New Roman"/>
          <w:lang w:val="en-GB"/>
        </w:rPr>
        <w:t>12</w:t>
      </w:r>
      <w:r w:rsidR="0003642D" w:rsidRPr="00CB6DB3">
        <w:rPr>
          <w:rFonts w:ascii="Times New Roman" w:hAnsi="Times New Roman" w:cs="Times New Roman"/>
          <w:lang w:val="en-GB"/>
        </w:rPr>
        <w:t>).</w:t>
      </w:r>
    </w:p>
    <w:p w:rsidR="004F591B" w:rsidRPr="00E84C95" w:rsidRDefault="00FC0B32" w:rsidP="004F591B">
      <w:pPr>
        <w:pStyle w:val="PredformtovanHTML"/>
        <w:rPr>
          <w:rFonts w:ascii="Times New Roman" w:hAnsi="Times New Roman" w:cs="Times New Roman"/>
          <w:sz w:val="22"/>
          <w:szCs w:val="22"/>
          <w:lang w:val="en-GB"/>
        </w:rPr>
      </w:pPr>
      <w:r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Prof. </w:t>
      </w:r>
      <w:proofErr w:type="spellStart"/>
      <w:r w:rsidRPr="00E84C95">
        <w:rPr>
          <w:rFonts w:ascii="Times New Roman" w:hAnsi="Times New Roman" w:cs="Times New Roman"/>
          <w:sz w:val="22"/>
          <w:szCs w:val="22"/>
          <w:lang w:val="en-GB"/>
        </w:rPr>
        <w:t>PhDr</w:t>
      </w:r>
      <w:proofErr w:type="spellEnd"/>
      <w:r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E84C95">
        <w:rPr>
          <w:rFonts w:ascii="Times New Roman" w:hAnsi="Times New Roman" w:cs="Times New Roman"/>
          <w:b/>
          <w:sz w:val="22"/>
          <w:szCs w:val="22"/>
          <w:lang w:val="en-GB"/>
        </w:rPr>
        <w:t xml:space="preserve">Juraj </w:t>
      </w:r>
      <w:r w:rsidRPr="00E84C95">
        <w:rPr>
          <w:rFonts w:ascii="Times New Roman" w:hAnsi="Times New Roman" w:cs="Times New Roman"/>
          <w:b/>
          <w:smallCaps/>
          <w:sz w:val="22"/>
          <w:szCs w:val="22"/>
          <w:lang w:val="en-GB"/>
        </w:rPr>
        <w:t>Šedivý</w:t>
      </w:r>
      <w:r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, MAS, PhD (1971) – 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>Head of</w:t>
      </w:r>
      <w:r w:rsidR="00B143D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E84C95">
        <w:rPr>
          <w:rFonts w:ascii="Times New Roman" w:hAnsi="Times New Roman" w:cs="Times New Roman"/>
          <w:sz w:val="22"/>
          <w:szCs w:val="22"/>
          <w:lang w:val="en-GB"/>
        </w:rPr>
        <w:t>Institut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>e</w:t>
      </w:r>
      <w:r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 f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or </w:t>
      </w:r>
      <w:r w:rsidRPr="00E84C95">
        <w:rPr>
          <w:rFonts w:ascii="Times New Roman" w:hAnsi="Times New Roman" w:cs="Times New Roman"/>
          <w:sz w:val="22"/>
          <w:szCs w:val="22"/>
          <w:lang w:val="en-GB"/>
        </w:rPr>
        <w:t>Archiv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>e Studies a</w:t>
      </w:r>
      <w:r w:rsidRPr="00E84C95">
        <w:rPr>
          <w:rFonts w:ascii="Times New Roman" w:hAnsi="Times New Roman" w:cs="Times New Roman"/>
          <w:sz w:val="22"/>
          <w:szCs w:val="22"/>
          <w:lang w:val="en-GB"/>
        </w:rPr>
        <w:t>nd Museolog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>y</w:t>
      </w:r>
      <w:r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at the Faculty of Arts, </w:t>
      </w:r>
      <w:r w:rsidRPr="00E84C95">
        <w:rPr>
          <w:rFonts w:ascii="Times New Roman" w:hAnsi="Times New Roman" w:cs="Times New Roman"/>
          <w:sz w:val="22"/>
          <w:szCs w:val="22"/>
          <w:lang w:val="en-GB"/>
        </w:rPr>
        <w:t>Comenius-Universit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>y</w:t>
      </w:r>
      <w:r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 in Bratislava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 (Slovakia</w:t>
      </w:r>
      <w:r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). 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>Graduated from Archive Studies in Bratislava and at the Institute for Austrian Historical Research in Vienna</w:t>
      </w:r>
      <w:r w:rsidR="00B143D5">
        <w:rPr>
          <w:rFonts w:ascii="Times New Roman" w:hAnsi="Times New Roman" w:cs="Times New Roman"/>
          <w:sz w:val="22"/>
          <w:szCs w:val="22"/>
          <w:lang w:val="en-GB"/>
        </w:rPr>
        <w:t xml:space="preserve"> (his member since 1995)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. Specialised in medieval written culture and literacy (member of </w:t>
      </w:r>
      <w:r w:rsidR="00B143D5">
        <w:rPr>
          <w:rFonts w:ascii="Times New Roman" w:hAnsi="Times New Roman" w:cs="Times New Roman"/>
          <w:sz w:val="22"/>
          <w:szCs w:val="22"/>
          <w:lang w:val="en-GB"/>
        </w:rPr>
        <w:t>the international commission for the diplomatic studies /CID/ and for the Latin palaeography /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>CIPL</w:t>
      </w:r>
      <w:r w:rsidR="00B143D5">
        <w:rPr>
          <w:rFonts w:ascii="Times New Roman" w:hAnsi="Times New Roman" w:cs="Times New Roman"/>
          <w:sz w:val="22"/>
          <w:szCs w:val="22"/>
          <w:lang w:val="en-GB"/>
        </w:rPr>
        <w:t>/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B143D5">
        <w:rPr>
          <w:rFonts w:ascii="Times New Roman" w:hAnsi="Times New Roman" w:cs="Times New Roman"/>
          <w:sz w:val="22"/>
          <w:szCs w:val="22"/>
          <w:lang w:val="en-GB"/>
        </w:rPr>
        <w:t xml:space="preserve">he publish works 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in </w:t>
      </w:r>
      <w:proofErr w:type="spellStart"/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>diplomatics</w:t>
      </w:r>
      <w:proofErr w:type="spellEnd"/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>, codicology, palaeography, epigraphy) and history of medieval towns (member of the International Commission for the History of Towns</w:t>
      </w:r>
      <w:r w:rsidR="00B143D5">
        <w:rPr>
          <w:rFonts w:ascii="Times New Roman" w:hAnsi="Times New Roman" w:cs="Times New Roman"/>
          <w:sz w:val="22"/>
          <w:szCs w:val="22"/>
          <w:lang w:val="en-GB"/>
        </w:rPr>
        <w:t xml:space="preserve"> /CIHV/</w:t>
      </w:r>
      <w:r w:rsidR="004F591B" w:rsidRPr="00E84C95">
        <w:rPr>
          <w:rFonts w:ascii="Times New Roman" w:hAnsi="Times New Roman" w:cs="Times New Roman"/>
          <w:sz w:val="22"/>
          <w:szCs w:val="22"/>
          <w:lang w:val="en-GB"/>
        </w:rPr>
        <w:t xml:space="preserve">, chief editor of the history of Bratislava 1-5). </w:t>
      </w:r>
    </w:p>
    <w:p w:rsidR="00FC0B32" w:rsidRPr="00E84C95" w:rsidRDefault="00FC0B32" w:rsidP="004F591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FC0B32" w:rsidRPr="00DC5352" w:rsidRDefault="00FC0B32" w:rsidP="00FC0B32">
      <w:pPr>
        <w:rPr>
          <w:rFonts w:ascii="Times New Roman" w:hAnsi="Times New Roman" w:cs="Times New Roman"/>
        </w:rPr>
      </w:pPr>
    </w:p>
    <w:p w:rsidR="004F591B" w:rsidRPr="00DC5352" w:rsidRDefault="004F591B">
      <w:pPr>
        <w:rPr>
          <w:rFonts w:ascii="Times New Roman" w:hAnsi="Times New Roman" w:cs="Times New Roman"/>
        </w:rPr>
      </w:pPr>
    </w:p>
    <w:sectPr w:rsidR="004F591B" w:rsidRPr="00DC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3F8" w:rsidRDefault="002253F8" w:rsidP="0003642D">
      <w:pPr>
        <w:spacing w:after="0" w:line="240" w:lineRule="auto"/>
      </w:pPr>
      <w:r>
        <w:separator/>
      </w:r>
    </w:p>
  </w:endnote>
  <w:endnote w:type="continuationSeparator" w:id="0">
    <w:p w:rsidR="002253F8" w:rsidRDefault="002253F8" w:rsidP="0003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is SIL">
    <w:altName w:val="Charis SIL"/>
    <w:panose1 w:val="02000500060000020004"/>
    <w:charset w:val="EE"/>
    <w:family w:val="auto"/>
    <w:pitch w:val="variable"/>
    <w:sig w:usb0="A00002FF" w:usb1="5200E1FF" w:usb2="02000029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3F8" w:rsidRDefault="002253F8" w:rsidP="0003642D">
      <w:pPr>
        <w:spacing w:after="0" w:line="240" w:lineRule="auto"/>
      </w:pPr>
      <w:r>
        <w:separator/>
      </w:r>
    </w:p>
  </w:footnote>
  <w:footnote w:type="continuationSeparator" w:id="0">
    <w:p w:rsidR="002253F8" w:rsidRDefault="002253F8" w:rsidP="00036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32"/>
    <w:rsid w:val="0003642D"/>
    <w:rsid w:val="002253F8"/>
    <w:rsid w:val="003F1122"/>
    <w:rsid w:val="004F591B"/>
    <w:rsid w:val="007D27AB"/>
    <w:rsid w:val="00B143D5"/>
    <w:rsid w:val="00CB6DB3"/>
    <w:rsid w:val="00DC5352"/>
    <w:rsid w:val="00E84C95"/>
    <w:rsid w:val="00F625FA"/>
    <w:rsid w:val="00FB2BB6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A7A"/>
  <w15:chartTrackingRefBased/>
  <w15:docId w15:val="{6F74E404-A6F7-47A1-BFA6-B4A75C2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19">
    <w:name w:val="Pa19"/>
    <w:basedOn w:val="Normlny"/>
    <w:next w:val="Normlny"/>
    <w:uiPriority w:val="99"/>
    <w:rsid w:val="00FC0B32"/>
    <w:pPr>
      <w:autoSpaceDE w:val="0"/>
      <w:autoSpaceDN w:val="0"/>
      <w:adjustRightInd w:val="0"/>
      <w:spacing w:after="0" w:line="221" w:lineRule="atLeast"/>
    </w:pPr>
    <w:rPr>
      <w:rFonts w:ascii="Charis SIL" w:hAnsi="Charis SIL" w:cs="Times New Roman"/>
      <w:sz w:val="24"/>
      <w:szCs w:val="24"/>
    </w:rPr>
  </w:style>
  <w:style w:type="character" w:customStyle="1" w:styleId="A0">
    <w:name w:val="A0"/>
    <w:uiPriority w:val="99"/>
    <w:rsid w:val="00FC0B32"/>
    <w:rPr>
      <w:rFonts w:cs="Charis SIL"/>
      <w:i/>
      <w:iCs/>
      <w:color w:val="221E1F"/>
      <w:sz w:val="20"/>
      <w:szCs w:val="20"/>
    </w:rPr>
  </w:style>
  <w:style w:type="paragraph" w:customStyle="1" w:styleId="Pa21">
    <w:name w:val="Pa21"/>
    <w:basedOn w:val="Normlny"/>
    <w:next w:val="Normlny"/>
    <w:uiPriority w:val="99"/>
    <w:rsid w:val="00FC0B32"/>
    <w:pPr>
      <w:autoSpaceDE w:val="0"/>
      <w:autoSpaceDN w:val="0"/>
      <w:adjustRightInd w:val="0"/>
      <w:spacing w:after="0" w:line="221" w:lineRule="atLeast"/>
    </w:pPr>
    <w:rPr>
      <w:rFonts w:ascii="Charis SIL" w:hAnsi="Charis SIL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FC0B32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F5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F591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4F591B"/>
  </w:style>
  <w:style w:type="paragraph" w:styleId="Hlavika">
    <w:name w:val="header"/>
    <w:basedOn w:val="Normlny"/>
    <w:link w:val="HlavikaChar"/>
    <w:uiPriority w:val="99"/>
    <w:unhideWhenUsed/>
    <w:rsid w:val="0003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642D"/>
  </w:style>
  <w:style w:type="paragraph" w:styleId="Pta">
    <w:name w:val="footer"/>
    <w:basedOn w:val="Normlny"/>
    <w:link w:val="PtaChar"/>
    <w:uiPriority w:val="99"/>
    <w:unhideWhenUsed/>
    <w:rsid w:val="0003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Šedivý</dc:creator>
  <cp:keywords/>
  <dc:description/>
  <cp:lastModifiedBy>Juraj Šedivý</cp:lastModifiedBy>
  <cp:revision>2</cp:revision>
  <dcterms:created xsi:type="dcterms:W3CDTF">2022-09-25T12:02:00Z</dcterms:created>
  <dcterms:modified xsi:type="dcterms:W3CDTF">2022-09-25T12:02:00Z</dcterms:modified>
</cp:coreProperties>
</file>